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JUAN PABLO CIFUENTES ALVIRA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VISE LTDA.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6D#4-42</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3105693520</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2021ER35978.</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VISE LTDA. identificada con NIT 860507033-0 y cuya sede inscrita fue la ubicada en Calle 6D#4-42,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75"/>
              <w:gridCol w:w="2799"/>
              <w:gridCol w:w="2794"/>
              <w:tblGridChange w:id="0">
                <w:tblGrid>
                  <w:gridCol w:w="2675"/>
                  <w:gridCol w:w="2799"/>
                  <w:gridCol w:w="279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VISE LTDA.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2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Tania Estepa, </w:t>
                  </w:r>
                  <w:r w:rsidDel="00000000" w:rsidR="00000000" w:rsidRPr="00000000">
                    <w:rPr>
                      <w:rFonts w:ascii="Arial" w:cs="Arial" w:eastAsia="Arial" w:hAnsi="Arial"/>
                      <w:sz w:val="22"/>
                      <w:szCs w:val="22"/>
                      <w:rtl w:val="0"/>
                    </w:rPr>
                    <w:t xml:space="preserve">asistió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 100 %  de  mesas de trabajo, cumpliendo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 Se recomienda ajustar </w:t>
                  </w:r>
                  <w:r w:rsidDel="00000000" w:rsidR="00000000" w:rsidRPr="00000000">
                    <w:rPr>
                      <w:rFonts w:ascii="Arial" w:cs="Arial" w:eastAsia="Arial" w:hAnsi="Arial"/>
                      <w:sz w:val="22"/>
                      <w:szCs w:val="22"/>
                      <w:rtl w:val="0"/>
                    </w:rPr>
                    <w:t xml:space="preserve">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censo de equipos a </w:t>
                  </w:r>
                  <w:r w:rsidDel="00000000" w:rsidR="00000000" w:rsidRPr="00000000">
                    <w:rPr>
                      <w:rFonts w:ascii="Arial" w:cs="Arial" w:eastAsia="Arial" w:hAnsi="Arial"/>
                      <w:sz w:val="22"/>
                      <w:szCs w:val="22"/>
                      <w:rtl w:val="0"/>
                    </w:rPr>
                    <w:t xml:space="preserve">una frecuencia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mensual, con el fin de poder comparar frente a la factura de energía eléctrica.</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2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24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variables </w:t>
                  </w:r>
                  <w:r w:rsidDel="00000000" w:rsidR="00000000" w:rsidRPr="00000000">
                    <w:rPr>
                      <w:rFonts w:ascii="Arial" w:cs="Arial" w:eastAsia="Arial" w:hAnsi="Arial"/>
                      <w:sz w:val="22"/>
                      <w:szCs w:val="22"/>
                      <w:rtl w:val="0"/>
                    </w:rPr>
                    <w:t xml:space="preserve">estandarizadas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como área, tecnología y gestión de </w:t>
                  </w:r>
                  <w:r w:rsidDel="00000000" w:rsidR="00000000" w:rsidRPr="00000000">
                    <w:rPr>
                      <w:rFonts w:ascii="Arial" w:cs="Arial" w:eastAsia="Arial" w:hAnsi="Arial"/>
                      <w:sz w:val="22"/>
                      <w:szCs w:val="22"/>
                      <w:rtl w:val="0"/>
                    </w:rPr>
                    <w:t xml:space="preserve">trámites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 permitirá tener cotizaciones sobre un proyecto del mismo tamaño. Se recomienda revisar otros proveedores del mercado y realizar la respectiva evaluación.</w:t>
                  </w:r>
                </w:p>
              </w:tc>
            </w:tr>
            <w:tr>
              <w:trPr>
                <w:cantSplit w:val="0"/>
                <w:trHeight w:val="11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24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 avance en los requisitos técnicos previos necesarios y en la evaluación y selección del proveedor; se cuenta con indicadores establecidos, respecto al tamaño del proyecto; finalmente, se verifica el cumplimiento de actividades asociadas al cronograma del primer entregable.</w:t>
                  </w:r>
                </w:p>
                <w:p w:rsidR="00000000" w:rsidDel="00000000" w:rsidP="00000000" w:rsidRDefault="00000000" w:rsidRPr="00000000" w14:paraId="0000008F">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97</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 de Generación de Energía Solar Fotovoltaica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un proyecto de 39 KWp de potencia instalada, compuesto por 120 paneles solares monocristalinos  de 325 W  en un área de 200 m2</w:t>
                  </w:r>
                </w:p>
              </w:tc>
            </w:tr>
          </w:tb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9"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w:t>
            </w:r>
            <w:r w:rsidDel="00000000" w:rsidR="00000000" w:rsidRPr="00000000">
              <w:rPr>
                <w:rFonts w:ascii="Arial" w:cs="Arial" w:eastAsia="Arial" w:hAnsi="Arial"/>
                <w:sz w:val="22"/>
                <w:szCs w:val="22"/>
                <w:rtl w:val="0"/>
              </w:rPr>
              <w:t xml:space="preserve">progresa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interpretación de  sus consumos energéticos con base en el total de las herramientas de caracterización energética trabajadas y presentó avances en la formulación y evaluación técnico-financiera  de un proyecto de  generación de energía a partir de tecnología  solar fotovoltaica. Se recomienda profundizar en la formulación de los  beneficios energéticos,  económicos y ambientales como indicadores del proyecto cuándo se encuentre en fase de operación.</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1">
      <w:pPr>
        <w:rPr/>
      </w:pPr>
      <w:r w:rsidDel="00000000" w:rsidR="00000000" w:rsidRPr="00000000">
        <w:rPr>
          <w:rtl w:val="0"/>
        </w:rPr>
      </w:r>
    </w:p>
    <w:sectPr>
      <w:pgSz w:h="16838" w:w="11906" w:orient="portrait"/>
      <w:pgMar w:bottom="1417" w:top="1276"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FQCSzvcS9iteZa3yfYKd4ZQ3Bw==">AMUW2mUxfdsFTTX/piv5Bq0bPWd+r9CNH45rEIueZk3OLIgUSX7FrcoO+TJBJCLbOWYGJmSp+z3/IbJ6JgT227y4ikCZDowc0WZDmJP8xXaSogFIkvLgwFc=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2021-11-26T14:37:00Z</dcterms:created>
  <dc:creator>Jorge Manrique</dc:creator>
</cp:coreProperties>
</file>